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Ložiskové procesy jater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Primární nádory jater benigní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1) Hemangiom</w:t>
      </w:r>
      <w:r w:rsidDel="00000000" w:rsidR="00000000" w:rsidRPr="00000000">
        <w:rPr>
          <w:rtl w:val="0"/>
        </w:rPr>
        <w:t xml:space="preserve"> - 5% veškeré populace, od několika milimetrů až po 1 a více centimetrů. Většinou bývá asymptomatický, význam má v podobě krvácení po jaterní punkci či traumatu. diagnostika - UZ, při nejasnostech CT.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2) Jaterní adenom</w:t>
      </w:r>
      <w:r w:rsidDel="00000000" w:rsidR="00000000" w:rsidRPr="00000000">
        <w:rPr>
          <w:rtl w:val="0"/>
        </w:rPr>
        <w:t xml:space="preserve"> - benigní nádor vycházející z hepatocytů. RF - perorální kontraceptiva a anabolické steroidy. Asymptomatický náhodný nález. Maligní zvrhnutí je raritní. Riziko je ruptura po úrazu, pokud je adenom lokalizovaný na povrchu jater.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3) Fokální nodulární hyperplazie </w:t>
      </w:r>
      <w:r w:rsidDel="00000000" w:rsidR="00000000" w:rsidRPr="00000000">
        <w:rPr>
          <w:rtl w:val="0"/>
        </w:rPr>
        <w:t xml:space="preserve">- ložiskový proces hlavně u mladých žen užívající perorální kontraceptiva. Někdo zařazuje do hamartomů.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Primární nádory jater maligní</w:t>
      </w:r>
    </w:p>
    <w:p w:rsidR="00000000" w:rsidDel="00000000" w:rsidP="00000000" w:rsidRDefault="00000000" w:rsidRPr="00000000" w14:paraId="00000009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1) Hepatocelulární karcinom - HCC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Epidemiologie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- Incidence v ČR je 7/100 000 obyvatel/rok, vrchol kolem 70 roku, muži častěji než ženy.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- Predisponující faktory - obecně jaterní cirhóza, hepatitidy B a C, expozice aflatoxinů (produkuje plíseň rod Aspergillus), genetická hemochormatóza, pozdní kožní porfyrie.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- Většinou začíná v cirhotických játrech.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Klinické projevy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- Zhoršení základního jaterního onemocnění, tedy nejčastěji cirhózy. 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- Tuhá hepatomegalie a ascites.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Diagnostika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- UZ - v cirhotických játrech obtížné, CT - rozsah a počet ložisek (často totiž vzniká multifokálně). 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- Elevace alfa-fetoproteinu v séru (může sonografickému nálezu předcházet).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- Cílená jaterní biopsie.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- Před chirurgickým výkonem se provádí angiografie. 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- Časté jsou paraneoplastické syndromy - většinou laboratorního rázu (polyglobulie, hypoglykémie, hyperkalcémie, hypercholesterolémie, karcinoidový syndrom). 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27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- Řídí se dle tzv.</w:t>
      </w:r>
      <w:r w:rsidDel="00000000" w:rsidR="00000000" w:rsidRPr="00000000">
        <w:rPr>
          <w:b w:val="1"/>
          <w:rtl w:val="0"/>
        </w:rPr>
        <w:t xml:space="preserve"> Barcelona Clinic Liver Cancer (BCLC) klasifikací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5"/>
        <w:gridCol w:w="1890"/>
        <w:gridCol w:w="2880"/>
        <w:gridCol w:w="855"/>
        <w:gridCol w:w="2580"/>
        <w:tblGridChange w:id="0">
          <w:tblGrid>
            <w:gridCol w:w="795"/>
            <w:gridCol w:w="1890"/>
            <w:gridCol w:w="2880"/>
            <w:gridCol w:w="855"/>
            <w:gridCol w:w="25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Název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Nález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C-P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Léčba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velmi časný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ložisko do 2 cm, bez vaskulární invaze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Resekce, transplantace, lokální ablace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časný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ložisko nad 2 cm nebo max. 3 ložiska do 3 cm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A-B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Transplantace, ablace, ethanolizace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středně pokročilý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Víceložiskové asymptomatické nádory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A-B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Chemoembilizace, sorafenib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pokročilý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Vícečetná ložiska, invaze do cév, mimojaterní šíření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A-B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Sorafenib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terminální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Mnohočetná ložiska, závažná klinika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Podpůrná</w:t>
            </w:r>
          </w:p>
        </w:tc>
      </w:tr>
    </w:tbl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  <w:t xml:space="preserve">- Stádia A + B = radikální terapie - resekce nebo transplantace jater (ta se řídí milánskými kritériemi - 1 nádorové ložisko do 5 cm a bez prorůstání do velkých cév, nebo více ložisek a každé musí být menší 3 cm). </w:t>
      </w:r>
    </w:p>
    <w:p w:rsidR="00000000" w:rsidDel="00000000" w:rsidP="00000000" w:rsidRDefault="00000000" w:rsidRPr="00000000" w14:paraId="00000049">
      <w:pPr>
        <w:jc w:val="both"/>
        <w:rPr/>
      </w:pPr>
      <w:r w:rsidDel="00000000" w:rsidR="00000000" w:rsidRPr="00000000">
        <w:rPr>
          <w:rtl w:val="0"/>
        </w:rPr>
        <w:t xml:space="preserve">- Neoperabilní nádor - zmenšení masy nádoru zlepšuje prognózu:</w:t>
      </w:r>
    </w:p>
    <w:p w:rsidR="00000000" w:rsidDel="00000000" w:rsidP="00000000" w:rsidRDefault="00000000" w:rsidRPr="00000000" w14:paraId="0000004A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- Cílená aplikace absolutního etanolu do nádoru</w:t>
      </w:r>
    </w:p>
    <w:p w:rsidR="00000000" w:rsidDel="00000000" w:rsidP="00000000" w:rsidRDefault="00000000" w:rsidRPr="00000000" w14:paraId="0000004B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- Transarteriální chemoembolizace s využitím cytostatik </w:t>
      </w:r>
    </w:p>
    <w:p w:rsidR="00000000" w:rsidDel="00000000" w:rsidP="00000000" w:rsidRDefault="00000000" w:rsidRPr="00000000" w14:paraId="0000004C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- Radioembolizace a radiofrekvenční embolizace.</w:t>
      </w:r>
    </w:p>
    <w:p w:rsidR="00000000" w:rsidDel="00000000" w:rsidP="00000000" w:rsidRDefault="00000000" w:rsidRPr="00000000" w14:paraId="0000004D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- Dále lék prodlužující přežití - multikinázový inhibitor sorafenib (Nexavar). </w:t>
      </w:r>
    </w:p>
    <w:p w:rsidR="00000000" w:rsidDel="00000000" w:rsidP="00000000" w:rsidRDefault="00000000" w:rsidRPr="00000000" w14:paraId="0000004E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Prevence - očkování proti Hepatitidě B, úspěšná léčba hepatitidy C</w:t>
      </w:r>
    </w:p>
    <w:p w:rsidR="00000000" w:rsidDel="00000000" w:rsidP="00000000" w:rsidRDefault="00000000" w:rsidRPr="00000000" w14:paraId="0000004F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2) Vzácné nádory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Angiosarkom</w:t>
      </w:r>
      <w:r w:rsidDel="00000000" w:rsidR="00000000" w:rsidRPr="00000000">
        <w:rPr>
          <w:rtl w:val="0"/>
        </w:rPr>
        <w:t xml:space="preserve"> - vysoce maligní, 3. nejčastější zhoubný nádor v dětském věku, objevuje se do 3. let, častěji chlapci. Vychází z neúplně diferencovaných prekurzorů hepatocytů. 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Hemangiosarkom </w:t>
      </w:r>
      <w:r w:rsidDel="00000000" w:rsidR="00000000" w:rsidRPr="00000000">
        <w:rPr>
          <w:rtl w:val="0"/>
        </w:rPr>
        <w:t xml:space="preserve">- vzácný nádor v 6. a 7. dekádě, hlavně ženy. Susp. po expozici arsenem nebo vinylchloridem. </w:t>
      </w:r>
    </w:p>
    <w:p w:rsidR="00000000" w:rsidDel="00000000" w:rsidP="00000000" w:rsidRDefault="00000000" w:rsidRPr="00000000" w14:paraId="00000053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firstLine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Sekundární nádory jater</w:t>
      </w:r>
    </w:p>
    <w:p w:rsidR="00000000" w:rsidDel="00000000" w:rsidP="00000000" w:rsidRDefault="00000000" w:rsidRPr="00000000" w14:paraId="00000055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- 40-50% mimojaterních nádorů metastazuje do jater (díky dvojímu cévnímu zásobení a fenestraci sinusoidů - usnadňuje usídlení jater maligními elementy) - nejčastěji avšak nádory z oblasti splanchniku (kolorektální karcinom, karcinom slinivky a žaludku, karcinoid), bronchogenní karcinom, karcinom prsu, maligní melanom atd. Játra jsou dále postižena infiltrací maligními elementy při hematologických onemocnění - lymfomy, leukémie. </w:t>
      </w:r>
    </w:p>
    <w:p w:rsidR="00000000" w:rsidDel="00000000" w:rsidP="00000000" w:rsidRDefault="00000000" w:rsidRPr="00000000" w14:paraId="0000005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